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2019年</w:t>
      </w:r>
      <w:r>
        <w:rPr>
          <w:rFonts w:hint="eastAsia"/>
          <w:b/>
          <w:bCs/>
          <w:sz w:val="32"/>
          <w:szCs w:val="32"/>
          <w:lang w:eastAsia="zh-CN"/>
        </w:rPr>
        <w:t>二级建造师</w:t>
      </w:r>
      <w:r>
        <w:rPr>
          <w:b/>
          <w:bCs/>
          <w:sz w:val="32"/>
          <w:szCs w:val="32"/>
        </w:rPr>
        <w:t>学员培训协议</w:t>
      </w:r>
    </w:p>
    <w:p>
      <w:pPr>
        <w:pStyle w:val="5"/>
        <w:ind w:left="0"/>
        <w:rPr>
          <w:b/>
          <w:sz w:val="24"/>
        </w:rPr>
      </w:pPr>
    </w:p>
    <w:p>
      <w:pPr>
        <w:pStyle w:val="5"/>
        <w:spacing w:before="190"/>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甲方 ：北京建培教育咨询有限公司</w:t>
      </w:r>
    </w:p>
    <w:p>
      <w:pPr>
        <w:pStyle w:val="5"/>
        <w:spacing w:before="56"/>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地址 ：北京市丰台区</w:t>
      </w:r>
      <w:r>
        <w:rPr>
          <w:rFonts w:hint="eastAsia" w:asciiTheme="minorEastAsia" w:hAnsiTheme="minorEastAsia" w:eastAsiaTheme="minorEastAsia" w:cstheme="minorEastAsia"/>
          <w:lang w:eastAsia="zh-CN"/>
        </w:rPr>
        <w:t>西</w:t>
      </w:r>
      <w:r>
        <w:rPr>
          <w:rFonts w:hint="eastAsia" w:asciiTheme="minorEastAsia" w:hAnsiTheme="minorEastAsia" w:eastAsiaTheme="minorEastAsia" w:cstheme="minorEastAsia"/>
        </w:rPr>
        <w:t>四环南路72号冶金自动化研究院27号宏科大厦14层</w:t>
      </w:r>
    </w:p>
    <w:p>
      <w:pPr>
        <w:pStyle w:val="5"/>
        <w:spacing w:before="9"/>
        <w:ind w:left="0"/>
        <w:rPr>
          <w:sz w:val="28"/>
        </w:rPr>
      </w:pPr>
    </w:p>
    <w:p>
      <w:pPr>
        <w:rPr>
          <w:sz w:val="20"/>
          <w:szCs w:val="20"/>
        </w:rPr>
      </w:pPr>
      <w:r>
        <w:rPr>
          <w:sz w:val="20"/>
          <w:szCs w:val="20"/>
        </w:rPr>
        <w:t xml:space="preserve">乙方 ： </w:t>
      </w:r>
      <w:r>
        <w:rPr>
          <w:rFonts w:hint="eastAsia"/>
          <w:sz w:val="20"/>
          <w:szCs w:val="20"/>
          <w:lang w:val="en-US" w:eastAsia="zh-CN"/>
        </w:rPr>
        <w:t xml:space="preserve">     </w:t>
      </w:r>
      <w:bookmarkStart w:id="1" w:name="_GoBack"/>
      <w:bookmarkEnd w:id="1"/>
      <w:r>
        <w:rPr>
          <w:sz w:val="20"/>
          <w:szCs w:val="20"/>
          <w:u w:val="single"/>
        </w:rPr>
        <w:tab/>
      </w:r>
      <w:r>
        <w:rPr>
          <w:sz w:val="20"/>
          <w:szCs w:val="20"/>
          <w:u w:val="single"/>
        </w:rPr>
        <w:t xml:space="preserve">                  </w:t>
      </w:r>
      <w:r>
        <w:rPr>
          <w:sz w:val="20"/>
          <w:szCs w:val="20"/>
        </w:rPr>
        <w:t xml:space="preserve">             </w:t>
      </w:r>
    </w:p>
    <w:p>
      <w:pPr>
        <w:rPr>
          <w:rFonts w:hint="eastAsia" w:eastAsia="宋体"/>
          <w:sz w:val="20"/>
          <w:szCs w:val="20"/>
          <w:u w:val="single"/>
          <w:lang w:val="en-US" w:eastAsia="zh-CN"/>
        </w:rPr>
      </w:pPr>
      <w:r>
        <w:rPr>
          <w:rFonts w:hint="eastAsia"/>
          <w:sz w:val="20"/>
          <w:szCs w:val="20"/>
          <w:lang w:eastAsia="zh-CN"/>
        </w:rPr>
        <w:t>身份证号码</w:t>
      </w:r>
      <w:r>
        <w:rPr>
          <w:sz w:val="20"/>
          <w:szCs w:val="20"/>
        </w:rPr>
        <w:t xml:space="preserve">： </w:t>
      </w:r>
      <w:r>
        <w:rPr>
          <w:rFonts w:hint="eastAsia"/>
          <w:sz w:val="20"/>
          <w:szCs w:val="20"/>
          <w:u w:val="single"/>
          <w:lang w:val="en-US" w:eastAsia="zh-CN"/>
        </w:rPr>
        <w:t xml:space="preserve">                      </w:t>
      </w:r>
    </w:p>
    <w:p>
      <w:pPr>
        <w:rPr>
          <w:sz w:val="20"/>
          <w:szCs w:val="20"/>
        </w:rPr>
      </w:pPr>
      <w:r>
        <w:rPr>
          <w:sz w:val="20"/>
          <w:szCs w:val="20"/>
        </w:rPr>
        <w:t xml:space="preserve">联系地址 ： </w:t>
      </w:r>
      <w:r>
        <w:rPr>
          <w:rFonts w:hint="eastAsia"/>
          <w:sz w:val="20"/>
          <w:szCs w:val="20"/>
          <w:lang w:val="en-US" w:eastAsia="zh-CN"/>
        </w:rPr>
        <w:t xml:space="preserve"> </w:t>
      </w:r>
      <w:r>
        <w:rPr>
          <w:rFonts w:hint="eastAsia"/>
          <w:sz w:val="20"/>
          <w:szCs w:val="20"/>
          <w:u w:val="single"/>
          <w:lang w:val="en-US" w:eastAsia="zh-CN"/>
        </w:rPr>
        <w:t xml:space="preserve">                     </w:t>
      </w:r>
      <w:r>
        <w:rPr>
          <w:sz w:val="20"/>
          <w:szCs w:val="20"/>
        </w:rPr>
        <w:t xml:space="preserve"> </w:t>
      </w:r>
      <w:r>
        <w:rPr>
          <w:sz w:val="20"/>
          <w:szCs w:val="20"/>
        </w:rPr>
        <w:tab/>
      </w:r>
    </w:p>
    <w:p>
      <w:r>
        <w:rPr>
          <w:sz w:val="20"/>
          <w:szCs w:val="20"/>
        </w:rPr>
        <w:t xml:space="preserve">联系电话 ： </w:t>
      </w:r>
      <w:r>
        <w:rPr>
          <w:rFonts w:hint="eastAsia"/>
          <w:sz w:val="20"/>
          <w:szCs w:val="20"/>
          <w:lang w:val="en-US" w:eastAsia="zh-CN"/>
        </w:rPr>
        <w:t xml:space="preserve"> </w:t>
      </w:r>
      <w:r>
        <w:rPr>
          <w:rFonts w:hint="eastAsia"/>
          <w:sz w:val="20"/>
          <w:szCs w:val="20"/>
          <w:u w:val="single"/>
          <w:lang w:val="en-US" w:eastAsia="zh-CN"/>
        </w:rPr>
        <w:t xml:space="preserve">                     </w:t>
      </w:r>
      <w:r>
        <w:rPr>
          <w:sz w:val="20"/>
          <w:szCs w:val="20"/>
        </w:rPr>
        <w:t xml:space="preserve"> </w:t>
      </w:r>
      <w:r>
        <w:tab/>
      </w:r>
    </w:p>
    <w:p>
      <w:pPr>
        <w:rPr>
          <w:sz w:val="20"/>
          <w:szCs w:val="20"/>
        </w:rPr>
      </w:pPr>
      <w:r>
        <w:rPr>
          <w:sz w:val="20"/>
          <w:szCs w:val="20"/>
        </w:rPr>
        <w:t>（下文简称甲方、乙方）</w:t>
      </w:r>
    </w:p>
    <w:p>
      <w:pPr>
        <w:ind w:firstLine="400" w:firstLineChars="200"/>
        <w:rPr>
          <w:sz w:val="20"/>
          <w:szCs w:val="20"/>
        </w:rPr>
      </w:pPr>
      <w:r>
        <w:rPr>
          <w:sz w:val="20"/>
          <w:szCs w:val="20"/>
        </w:rPr>
        <w:t>2019年全国</w:t>
      </w:r>
      <w:r>
        <w:rPr>
          <w:rFonts w:hint="eastAsia"/>
          <w:sz w:val="20"/>
          <w:szCs w:val="20"/>
          <w:lang w:eastAsia="zh-CN"/>
        </w:rPr>
        <w:t>二</w:t>
      </w:r>
      <w:r>
        <w:rPr>
          <w:sz w:val="20"/>
          <w:szCs w:val="20"/>
        </w:rPr>
        <w:t>级</w:t>
      </w:r>
      <w:r>
        <w:rPr>
          <w:rFonts w:hint="eastAsia"/>
          <w:sz w:val="20"/>
          <w:szCs w:val="20"/>
          <w:lang w:eastAsia="zh-CN"/>
        </w:rPr>
        <w:t>建造师</w:t>
      </w:r>
      <w:r>
        <w:rPr>
          <w:sz w:val="20"/>
          <w:szCs w:val="20"/>
        </w:rPr>
        <w:t>考试预计于2019年</w:t>
      </w:r>
      <w:r>
        <w:rPr>
          <w:rFonts w:hint="eastAsia"/>
          <w:sz w:val="20"/>
          <w:szCs w:val="20"/>
          <w:lang w:val="en-US" w:eastAsia="zh-CN"/>
        </w:rPr>
        <w:t>5</w:t>
      </w:r>
      <w:r>
        <w:rPr>
          <w:sz w:val="20"/>
          <w:szCs w:val="20"/>
        </w:rPr>
        <w:t>月举行，甲方开设“2019年</w:t>
      </w:r>
      <w:r>
        <w:rPr>
          <w:rFonts w:hint="eastAsia"/>
          <w:sz w:val="20"/>
          <w:szCs w:val="20"/>
          <w:lang w:eastAsia="zh-CN"/>
        </w:rPr>
        <w:t>二级建造师</w:t>
      </w:r>
      <w:r>
        <w:rPr>
          <w:sz w:val="20"/>
          <w:szCs w:val="20"/>
        </w:rPr>
        <w:t>培训</w:t>
      </w:r>
      <w:r>
        <w:rPr>
          <w:rFonts w:hint="eastAsia"/>
          <w:sz w:val="20"/>
          <w:szCs w:val="20"/>
          <w:lang w:eastAsia="zh-CN"/>
        </w:rPr>
        <w:t>无忧通过班</w:t>
      </w:r>
      <w:r>
        <w:rPr>
          <w:sz w:val="20"/>
          <w:szCs w:val="20"/>
        </w:rPr>
        <w:t>网络辅导班，乙方自愿参加甲方2019年</w:t>
      </w:r>
      <w:r>
        <w:rPr>
          <w:rFonts w:hint="eastAsia"/>
          <w:sz w:val="20"/>
          <w:szCs w:val="20"/>
          <w:lang w:eastAsia="zh-CN"/>
        </w:rPr>
        <w:t>二级建造师</w:t>
      </w:r>
      <w:r>
        <w:rPr>
          <w:sz w:val="20"/>
          <w:szCs w:val="20"/>
        </w:rPr>
        <w:t>培训</w:t>
      </w:r>
      <w:r>
        <w:rPr>
          <w:rFonts w:hint="eastAsia"/>
          <w:sz w:val="20"/>
          <w:szCs w:val="20"/>
          <w:lang w:eastAsia="zh-CN"/>
        </w:rPr>
        <w:t>无忧通过班</w:t>
      </w:r>
      <w:r>
        <w:rPr>
          <w:sz w:val="20"/>
          <w:szCs w:val="20"/>
        </w:rPr>
        <w:t>网络辅导班的学习。甲、乙双方就相关事宜达成如下协议：</w:t>
      </w:r>
    </w:p>
    <w:p>
      <w:pPr>
        <w:pStyle w:val="5"/>
        <w:spacing w:before="25"/>
        <w:ind w:left="0" w:leftChars="0" w:firstLine="0" w:firstLineChars="0"/>
      </w:pPr>
      <w:r>
        <w:t>一、甲方的权利与义务</w:t>
      </w:r>
    </w:p>
    <w:p>
      <w:pPr>
        <w:ind w:firstLine="400" w:firstLineChars="200"/>
        <w:rPr>
          <w:rFonts w:hint="eastAsia"/>
          <w:sz w:val="20"/>
          <w:szCs w:val="20"/>
        </w:rPr>
      </w:pPr>
      <w:r>
        <w:rPr>
          <w:rFonts w:hint="eastAsia"/>
          <w:sz w:val="20"/>
          <w:szCs w:val="20"/>
        </w:rPr>
        <w:t>1、甲方有权根据本协议相关条款获得乙方交纳的相应学费；</w:t>
      </w:r>
    </w:p>
    <w:p>
      <w:pPr>
        <w:ind w:firstLine="400" w:firstLineChars="200"/>
        <w:rPr>
          <w:rFonts w:hint="eastAsia"/>
          <w:sz w:val="20"/>
          <w:szCs w:val="20"/>
        </w:rPr>
      </w:pPr>
      <w:r>
        <w:rPr>
          <w:rFonts w:hint="eastAsia"/>
          <w:sz w:val="20"/>
          <w:szCs w:val="20"/>
        </w:rPr>
        <w:t>2、甲方有权要求乙方在签署协议、申请免费重学时提供真实的、一致的个人信息，并根据重学条款审核乙方是否符合重学条件；</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3、甲方有义务保证乙方个人信息不得公开，只留甲方备案使用；</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4、甲方在2019年考试大纲及教材发行后，制作最新版本网络课程，并按正常进度上传，供乙方学习，如教材未出版最新版本，则不予更新课件；</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5、甲方有权在2019年考试结束关闭课程；乙方在办理重学服务之后，重学课程有效期为重学课程开通之日起至重学当年考试结束，超过重学有效期后甲方有权关闭课程；</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6、甲方有义务在乙方所在地成绩公布后起30个工作日内受理重学服务申请，不得以任何理由推诿或拖延办理；</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7、甲方保证所提供的各项课程培训服务均能够正常使用，但是因不可抗力以及乙方一方的原因造成不能正常使用甲方所提供的各项服务，包括但不限于互联网运营商提供的网络中断、乙   方不具备上网条件（包括不具备软硬件条件或者软硬件故障）等，则甲方不承担相应责任。</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二、乙方的权利与义务</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1、乙方按甲方规定的收费标准及期限交纳学费，以开通所学科目的课程；</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2、乙方认真阅读并签署协议；</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3、乙方在签署协议、申请免费重学时，须提供真实的、一致的信息及考试分数；提供虚假   的、涂改的、不一致的信息可视为放弃后续重学服务；</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4、乙方在课程开通后，认真学习甲方提供的课程；</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5、乙方在满足重学条款的情况下，可以向甲方申请办理免费重学；</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6、乙方在交纳学费后，如开具发票，需当年致电甲方客服，备注发票所需的抬头、内容（培   训费）、金额、地址等相关信息，甲方为乙方出具正规发票，甲方无法提供跨年发票；</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7、乙方应确保自身具备全国</w:t>
      </w:r>
      <w:r>
        <w:rPr>
          <w:rFonts w:hint="eastAsia"/>
          <w:sz w:val="20"/>
          <w:szCs w:val="20"/>
          <w:lang w:eastAsia="zh-CN"/>
        </w:rPr>
        <w:t>二</w:t>
      </w:r>
      <w:r>
        <w:rPr>
          <w:rFonts w:hint="eastAsia" w:asciiTheme="minorEastAsia" w:hAnsiTheme="minorEastAsia" w:eastAsiaTheme="minorEastAsia" w:cstheme="minorEastAsia"/>
          <w:sz w:val="20"/>
          <w:szCs w:val="20"/>
        </w:rPr>
        <w:t>级</w:t>
      </w:r>
      <w:r>
        <w:rPr>
          <w:rFonts w:hint="eastAsia" w:asciiTheme="minorEastAsia" w:hAnsiTheme="minorEastAsia" w:eastAsiaTheme="minorEastAsia" w:cstheme="minorEastAsia"/>
          <w:sz w:val="20"/>
          <w:szCs w:val="20"/>
          <w:lang w:eastAsia="zh-CN"/>
        </w:rPr>
        <w:t>建造师</w:t>
      </w:r>
      <w:r>
        <w:rPr>
          <w:rFonts w:hint="eastAsia" w:asciiTheme="minorEastAsia" w:hAnsiTheme="minorEastAsia" w:eastAsiaTheme="minorEastAsia" w:cstheme="minorEastAsia"/>
          <w:sz w:val="20"/>
          <w:szCs w:val="20"/>
        </w:rPr>
        <w:t xml:space="preserve">执业资格考试的报考条件和资格。  </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三、重学条款</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根据乙方具体选择学习年制的不同，对应以下条款：</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1、重学条款</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重读条件：所学科目考试分数在</w:t>
      </w:r>
      <w:r>
        <w:rPr>
          <w:rFonts w:hint="eastAsia" w:asciiTheme="minorEastAsia" w:hAnsiTheme="minorEastAsia" w:eastAsiaTheme="minorEastAsia" w:cstheme="minorEastAsia"/>
          <w:sz w:val="20"/>
          <w:szCs w:val="20"/>
          <w:lang w:val="en-US" w:eastAsia="zh-CN"/>
        </w:rPr>
        <w:t>0-</w:t>
      </w:r>
      <w:r>
        <w:rPr>
          <w:rFonts w:hint="eastAsia" w:asciiTheme="minorEastAsia" w:hAnsiTheme="minorEastAsia" w:eastAsiaTheme="minorEastAsia" w:cstheme="minorEastAsia"/>
          <w:sz w:val="20"/>
          <w:szCs w:val="20"/>
        </w:rPr>
        <w:t>合格分数线之间的；</w:t>
      </w:r>
    </w:p>
    <w:p>
      <w:pPr>
        <w:rPr>
          <w:rFonts w:hint="eastAsia" w:asciiTheme="minorEastAsia" w:hAnsiTheme="minorEastAsia" w:eastAsiaTheme="minorEastAsia" w:cstheme="minorEastAsia"/>
          <w:sz w:val="20"/>
          <w:szCs w:val="20"/>
        </w:rPr>
        <w:sectPr>
          <w:footerReference r:id="rId3" w:type="default"/>
          <w:type w:val="continuous"/>
          <w:pgSz w:w="11910" w:h="16840"/>
          <w:pgMar w:top="1380" w:right="1600" w:bottom="1160" w:left="1680" w:header="720" w:footer="964" w:gutter="0"/>
          <w:pgNumType w:start="1"/>
        </w:sectPr>
      </w:pP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上述条件中，"合格分数线"为对应考试科目当年全国的统一合格分数线或所报考区域公布的合格分数线；</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乙方成绩达到合格分数或超过分数线则视为通过考试，下一年度不享受重学服务；甲方在核实乙方符合免费重学条件后，为乙方办理该科目的免费重学服务。</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2、乙方在学习过程中，出现以下任意情况，将视为自动放弃后续的免费重学服务。在签署协议时，提供虚假的、不完整的信息，或者与注册用户名时提供的信息不一致； 或报考执业资格考试中未提供真实的个人信息；在申请免费重学时，提供的信息与签署协议时提供的信息不一致；在未经甲方的书面同意情况下，向其他任何第三方透漏课程及辅导资料内容，或者由于乙方的失误，导致其他任何第三方获知课程或辅导资料内容；乙方没有取得考试资格或没有参加2019年</w:t>
      </w:r>
      <w:r>
        <w:rPr>
          <w:rFonts w:hint="eastAsia"/>
          <w:sz w:val="20"/>
          <w:szCs w:val="20"/>
          <w:lang w:eastAsia="zh-CN"/>
        </w:rPr>
        <w:t>二</w:t>
      </w:r>
      <w:r>
        <w:rPr>
          <w:rFonts w:hint="eastAsia" w:asciiTheme="minorEastAsia" w:hAnsiTheme="minorEastAsia" w:eastAsiaTheme="minorEastAsia" w:cstheme="minorEastAsia"/>
          <w:sz w:val="20"/>
          <w:szCs w:val="20"/>
        </w:rPr>
        <w:t>级注册</w:t>
      </w:r>
      <w:r>
        <w:rPr>
          <w:rFonts w:hint="eastAsia" w:asciiTheme="minorEastAsia" w:hAnsiTheme="minorEastAsia" w:eastAsiaTheme="minorEastAsia" w:cstheme="minorEastAsia"/>
          <w:sz w:val="20"/>
          <w:szCs w:val="20"/>
          <w:lang w:eastAsia="zh-CN"/>
        </w:rPr>
        <w:t>建造师</w:t>
      </w:r>
      <w:r>
        <w:rPr>
          <w:rFonts w:hint="eastAsia" w:asciiTheme="minorEastAsia" w:hAnsiTheme="minorEastAsia" w:eastAsiaTheme="minorEastAsia" w:cstheme="minorEastAsia"/>
          <w:sz w:val="20"/>
          <w:szCs w:val="20"/>
        </w:rPr>
        <w:t>考试；在考试过程中出现作弊等违纪行为，被取消考试资格；乙方没有在本协议书规定的申请重读时间内向甲方办理申请重读流程；乙方在使用甲方的学习课程中，与其他人共用账号；乙方成功办理重学服务时，甲方为其开通所报科目的对应班型，套餐中包含的资料、助学服务等重学时不再赠送。</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四、办理免费重学程序</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乙方完成所选课程的学习，且参加2019年的</w:t>
      </w:r>
      <w:r>
        <w:rPr>
          <w:rFonts w:hint="eastAsia"/>
          <w:sz w:val="20"/>
          <w:szCs w:val="20"/>
          <w:lang w:eastAsia="zh-CN"/>
        </w:rPr>
        <w:t>二</w:t>
      </w:r>
      <w:r>
        <w:rPr>
          <w:rFonts w:hint="eastAsia" w:asciiTheme="minorEastAsia" w:hAnsiTheme="minorEastAsia" w:eastAsiaTheme="minorEastAsia" w:cstheme="minorEastAsia"/>
          <w:sz w:val="20"/>
          <w:szCs w:val="20"/>
        </w:rPr>
        <w:t>级注册</w:t>
      </w:r>
      <w:r>
        <w:rPr>
          <w:rFonts w:hint="eastAsia" w:asciiTheme="minorEastAsia" w:hAnsiTheme="minorEastAsia" w:eastAsiaTheme="minorEastAsia" w:cstheme="minorEastAsia"/>
          <w:sz w:val="20"/>
          <w:szCs w:val="20"/>
          <w:lang w:eastAsia="zh-CN"/>
        </w:rPr>
        <w:t>建造师</w:t>
      </w:r>
      <w:r>
        <w:rPr>
          <w:rFonts w:hint="eastAsia" w:asciiTheme="minorEastAsia" w:hAnsiTheme="minorEastAsia" w:eastAsiaTheme="minorEastAsia" w:cstheme="minorEastAsia"/>
          <w:sz w:val="20"/>
          <w:szCs w:val="20"/>
        </w:rPr>
        <w:t>考试；乙方于成绩公布之日起30个工作日内（以甲方收到下述文件时间为准），以邮件形式提交网校用户名以及考试当年官方成绩单（图片格式），并且电话确认，逾期未提交申请的或未最终电话确认的视为自动放弃；甲方邮箱：</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HYPERLINK "mailto:info@jianpei.com.cn" \h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info@jianpei.com.cn</w:t>
      </w:r>
      <w:r>
        <w:rPr>
          <w:rFonts w:hint="eastAsia" w:asciiTheme="minorEastAsia" w:hAnsiTheme="minorEastAsia" w:eastAsiaTheme="minorEastAsia" w:cstheme="minorEastAsia"/>
          <w:sz w:val="20"/>
          <w:szCs w:val="20"/>
        </w:rPr>
        <w:fldChar w:fldCharType="end"/>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甲方收到乙方申请重学的全部信息后，经核实无误的，为乙方办理重学手续；如甲方认为乙方符合重学条件，允许重学的，甲方将为乙方开通次年网络课程；甲方认为乙方不符合重学条件，不允许重学的，将不允许重学的说明通过电子邮件或电话方式通知乙方。   </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五、不可抗力</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1、“不可抗力”指超出本协议双方控制范围、无法预见、无法避免或无法克服、使得本协议一方部分或者全部不能履行本协议的事件。这类事件包括但不限于地震、台风、洪水、火灾、   战争、罢工、暴动、网络中断、政府行为、法律规定或其适用的变化，或者其他任何无法预见、   避免或者控制的事件；</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2、如任何一方不履行或迟延履行本协议规定的义务是由于不可抗力，则该方免除承担违约   责任；</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3、不可抗力事由发生后，若有可能，受不可抗力影响的一方应在10个工作日内将有关情况及时通知对方（甲方可以通过网站公告的方式通知乙方）；</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4、在不可抗拒因素消除后，曾受不可抗力影响而未能履约的一方应尽最大努力恢复履行其   在本协议项下的义务。</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六、保密义务</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甲方对乙方提供的个人资料和信息具有保密义务，除非法律规定或者有权政府机关的命令和   要求或者乙方同意，甲方不得将乙方的个人信息和资料泄露给任何第三方。乙方对本协议的内容、甲方提供的学习辅导课程的任何内容具有保密义务，未经甲方同意，乙方不得将该等内容泄露给任何第三方或者提供给任何第三方使用。乙方违反保密义务给甲方造成损失的，应当足额赔偿甲方的损失。</w:t>
      </w:r>
    </w:p>
    <w:p>
      <w:pPr>
        <w:pStyle w:val="5"/>
        <w:spacing w:line="254" w:lineRule="exact"/>
      </w:pPr>
      <w:r>
        <w:t>七、协议期限</w:t>
      </w:r>
    </w:p>
    <w:p>
      <w:pPr>
        <w:pStyle w:val="5"/>
        <w:tabs>
          <w:tab w:val="left" w:pos="2450"/>
          <w:tab w:val="left" w:pos="3151"/>
          <w:tab w:val="left" w:pos="3854"/>
          <w:tab w:val="left" w:pos="4855"/>
          <w:tab w:val="left" w:pos="5558"/>
          <w:tab w:val="left" w:pos="6259"/>
        </w:tabs>
        <w:spacing w:before="54" w:line="292" w:lineRule="auto"/>
        <w:ind w:right="1966" w:firstLine="384"/>
      </w:pPr>
      <w:r>
        <w:rPr>
          <w:spacing w:val="-7"/>
        </w:rPr>
        <w:t>此协议有效期自</w:t>
      </w:r>
      <w:r>
        <w:rPr>
          <w:spacing w:val="-7"/>
          <w:u w:val="single"/>
        </w:rPr>
        <w:t xml:space="preserve"> </w:t>
      </w:r>
      <w:r>
        <w:rPr>
          <w:spacing w:val="-7"/>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spacing w:val="-17"/>
        </w:rPr>
        <w:t>止</w:t>
      </w:r>
      <w:r>
        <w:t>八、协议的签署、变更、违约责任</w:t>
      </w:r>
    </w:p>
    <w:p>
      <w:pPr>
        <w:spacing w:after="0" w:line="292" w:lineRule="auto"/>
        <w:sectPr>
          <w:pgSz w:w="11910" w:h="16840"/>
          <w:pgMar w:top="1400" w:right="1600" w:bottom="1160" w:left="1680" w:header="0" w:footer="964" w:gutter="0"/>
        </w:sectPr>
      </w:pP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1、本协议自甲、乙双方签署之后即刻生效；</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2、双方应遵守本协议权利与义务的规定，未经双方一致同意，不得擅自更改、解除和终止   协议；协议签署立即生效，乙方申请重学时不得以非本人签署或未了解协议内容为由提出违反协   议规定的要求。如乙方提出此类要求，甲方有权终止服务；</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3、当协议解释或履行中发生争议时，应由双方协商解决。如协商不成，应当向北京仲裁委   员会按照其仲裁规则进行仲裁。仲裁裁决是终局的，对双方均有约束力；</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4、本协议的修改、补充及任何改动必须经甲乙双方签署书面文件后方可有效。</w:t>
      </w:r>
    </w:p>
    <w:p>
      <w:pPr>
        <w:pStyle w:val="5"/>
        <w:spacing w:before="7"/>
        <w:ind w:left="0"/>
        <w:rPr>
          <w:sz w:val="28"/>
        </w:rPr>
      </w:pPr>
    </w:p>
    <w:p>
      <w:pPr>
        <w:rPr>
          <w:sz w:val="20"/>
          <w:szCs w:val="20"/>
        </w:rPr>
      </w:pPr>
      <w:r>
        <w:rPr>
          <w:sz w:val="20"/>
          <w:szCs w:val="20"/>
        </w:rPr>
        <w:t>（以下无正文）</w:t>
      </w:r>
    </w:p>
    <w:p>
      <w:pPr>
        <w:rPr>
          <w:sz w:val="20"/>
          <w:szCs w:val="20"/>
        </w:rPr>
      </w:pPr>
    </w:p>
    <w:p>
      <w:pPr>
        <w:rPr>
          <w:sz w:val="20"/>
          <w:szCs w:val="20"/>
        </w:rPr>
      </w:pPr>
      <w:r>
        <w:rPr>
          <w:sz w:val="20"/>
          <w:szCs w:val="20"/>
        </w:rPr>
        <w:t>甲方</w:t>
      </w:r>
      <w:r>
        <w:rPr>
          <w:sz w:val="20"/>
          <w:szCs w:val="20"/>
        </w:rPr>
        <w:tab/>
      </w:r>
      <w:r>
        <w:rPr>
          <w:rFonts w:hint="eastAsia"/>
          <w:sz w:val="20"/>
          <w:szCs w:val="20"/>
          <w:lang w:val="en-US" w:eastAsia="zh-CN"/>
        </w:rPr>
        <w:t xml:space="preserve">                                             </w:t>
      </w:r>
      <w:r>
        <w:rPr>
          <w:sz w:val="20"/>
          <w:szCs w:val="20"/>
        </w:rPr>
        <w:t>乙方</w:t>
      </w:r>
    </w:p>
    <w:p>
      <w:pPr>
        <w:rPr>
          <w:sz w:val="20"/>
          <w:szCs w:val="20"/>
        </w:rPr>
      </w:pPr>
      <w:bookmarkStart w:id="0" w:name="代表（签章）签字"/>
      <w:bookmarkEnd w:id="0"/>
      <w:r>
        <w:rPr>
          <w:sz w:val="20"/>
          <w:szCs w:val="20"/>
        </w:rPr>
        <w:t>代表（签章）</w:t>
      </w:r>
      <w:r>
        <w:rPr>
          <w:sz w:val="20"/>
          <w:szCs w:val="20"/>
        </w:rPr>
        <w:tab/>
      </w:r>
      <w:r>
        <w:rPr>
          <w:rFonts w:hint="eastAsia"/>
          <w:sz w:val="20"/>
          <w:szCs w:val="20"/>
          <w:lang w:val="en-US" w:eastAsia="zh-CN"/>
        </w:rPr>
        <w:t xml:space="preserve">                                      </w:t>
      </w:r>
      <w:r>
        <w:rPr>
          <w:sz w:val="20"/>
          <w:szCs w:val="20"/>
        </w:rPr>
        <w:t>签字</w:t>
      </w:r>
    </w:p>
    <w:p>
      <w:pPr>
        <w:rPr>
          <w:sz w:val="20"/>
          <w:szCs w:val="20"/>
        </w:rPr>
      </w:pPr>
    </w:p>
    <w:p>
      <w:pPr>
        <w:rPr>
          <w:sz w:val="20"/>
          <w:szCs w:val="20"/>
        </w:rPr>
      </w:pPr>
    </w:p>
    <w:p>
      <w:pPr>
        <w:rPr>
          <w:sz w:val="20"/>
          <w:szCs w:val="20"/>
        </w:rPr>
      </w:pPr>
    </w:p>
    <w:p>
      <w:pPr>
        <w:rPr>
          <w:sz w:val="20"/>
          <w:szCs w:val="20"/>
        </w:rPr>
      </w:pPr>
      <w:r>
        <w:rPr>
          <w:sz w:val="20"/>
          <w:szCs w:val="20"/>
        </w:rPr>
        <w:t>日期</w:t>
      </w:r>
      <w:r>
        <w:rPr>
          <w:sz w:val="20"/>
          <w:szCs w:val="20"/>
        </w:rPr>
        <w:tab/>
      </w:r>
      <w:r>
        <w:rPr>
          <w:rFonts w:hint="eastAsia"/>
          <w:sz w:val="20"/>
          <w:szCs w:val="20"/>
          <w:lang w:val="en-US" w:eastAsia="zh-CN"/>
        </w:rPr>
        <w:t xml:space="preserve">                                             </w:t>
      </w:r>
      <w:r>
        <w:rPr>
          <w:sz w:val="20"/>
          <w:szCs w:val="20"/>
        </w:rPr>
        <w:t>日期</w:t>
      </w:r>
    </w:p>
    <w:sectPr>
      <w:pgSz w:w="11910" w:h="16840"/>
      <w:pgMar w:top="1400" w:right="1600" w:bottom="1160" w:left="1680" w:header="0" w:footer="96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pPr>
    <w:r>
      <mc:AlternateContent>
        <mc:Choice Requires="wps">
          <w:drawing>
            <wp:anchor distT="0" distB="0" distL="114300" distR="114300" simplePos="0" relativeHeight="503312384" behindDoc="1" locked="0" layoutInCell="1" allowOverlap="1">
              <wp:simplePos x="0" y="0"/>
              <wp:positionH relativeFrom="page">
                <wp:posOffset>3338195</wp:posOffset>
              </wp:positionH>
              <wp:positionV relativeFrom="page">
                <wp:posOffset>9940290</wp:posOffset>
              </wp:positionV>
              <wp:extent cx="8839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3920" cy="139700"/>
                      </a:xfrm>
                      <a:prstGeom prst="rect">
                        <a:avLst/>
                      </a:prstGeom>
                      <a:noFill/>
                      <a:ln w="9525">
                        <a:noFill/>
                      </a:ln>
                    </wps:spPr>
                    <wps:txbx>
                      <w:txbxContent>
                        <w:p>
                          <w:pPr>
                            <w:spacing w:before="0" w:line="220" w:lineRule="exact"/>
                            <w:ind w:left="20" w:right="0" w:firstLine="0"/>
                            <w:jc w:val="left"/>
                            <w:rPr>
                              <w:rFonts w:hint="eastAsia" w:ascii="楷体" w:eastAsia="楷体"/>
                              <w:sz w:val="18"/>
                            </w:rPr>
                          </w:pPr>
                          <w:r>
                            <w:rPr>
                              <w:rFonts w:hint="eastAsia" w:ascii="楷体" w:eastAsia="楷体"/>
                              <w:sz w:val="18"/>
                            </w:rPr>
                            <w:t xml:space="preserve">第 </w:t>
                          </w:r>
                          <w:r>
                            <w:fldChar w:fldCharType="begin"/>
                          </w:r>
                          <w:r>
                            <w:rPr>
                              <w:rFonts w:hint="eastAsia" w:ascii="楷体" w:eastAsia="楷体"/>
                              <w:sz w:val="18"/>
                            </w:rPr>
                            <w:instrText xml:space="preserve"> PAGE </w:instrText>
                          </w:r>
                          <w:r>
                            <w:fldChar w:fldCharType="separate"/>
                          </w:r>
                          <w:r>
                            <w:t>1</w:t>
                          </w:r>
                          <w:r>
                            <w:fldChar w:fldCharType="end"/>
                          </w:r>
                          <w:r>
                            <w:rPr>
                              <w:rFonts w:hint="eastAsia" w:ascii="楷体" w:eastAsia="楷体"/>
                              <w:sz w:val="18"/>
                            </w:rPr>
                            <w:t xml:space="preserve"> 页 共 3 页</w:t>
                          </w:r>
                        </w:p>
                      </w:txbxContent>
                    </wps:txbx>
                    <wps:bodyPr lIns="0" tIns="0" rIns="0" bIns="0" upright="1"/>
                  </wps:wsp>
                </a:graphicData>
              </a:graphic>
            </wp:anchor>
          </w:drawing>
        </mc:Choice>
        <mc:Fallback>
          <w:pict>
            <v:shape id="_x0000_s1026" o:spid="_x0000_s1026" o:spt="202" type="#_x0000_t202" style="position:absolute;left:0pt;margin-left:262.85pt;margin-top:782.7pt;height:11pt;width:69.6pt;mso-position-horizontal-relative:page;mso-position-vertical-relative:page;z-index:-4096;mso-width-relative:page;mso-height-relative:page;" filled="f" stroked="f" coordsize="21600,21600" o:gfxdata="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yfRndsAAAAN&#10;AQAADwAAAAAAAAABACAAAAAiAAAAZHJzL2Rvd25yZXYueG1sUEsBAhQAFAAAAAgAh07iQLCF0/an&#10;AQAALAMAAA4AAAAAAAAAAQAgAAAAKgEAAGRycy9lMm9Eb2MueG1sUEsFBgAAAAAGAAYAWQEAAEMF&#10;AAAAAA==&#10;">
              <v:fill on="f" focussize="0,0"/>
              <v:stroke on="f"/>
              <v:imagedata o:title=""/>
              <o:lock v:ext="edit" aspectratio="f"/>
              <v:textbox inset="0mm,0mm,0mm,0mm">
                <w:txbxContent>
                  <w:p>
                    <w:pPr>
                      <w:spacing w:before="0" w:line="220" w:lineRule="exact"/>
                      <w:ind w:left="20" w:right="0" w:firstLine="0"/>
                      <w:jc w:val="left"/>
                      <w:rPr>
                        <w:rFonts w:hint="eastAsia" w:ascii="楷体" w:eastAsia="楷体"/>
                        <w:sz w:val="18"/>
                      </w:rPr>
                    </w:pPr>
                    <w:r>
                      <w:rPr>
                        <w:rFonts w:hint="eastAsia" w:ascii="楷体" w:eastAsia="楷体"/>
                        <w:sz w:val="18"/>
                      </w:rPr>
                      <w:t xml:space="preserve">第 </w:t>
                    </w:r>
                    <w:r>
                      <w:fldChar w:fldCharType="begin"/>
                    </w:r>
                    <w:r>
                      <w:rPr>
                        <w:rFonts w:hint="eastAsia" w:ascii="楷体" w:eastAsia="楷体"/>
                        <w:sz w:val="18"/>
                      </w:rPr>
                      <w:instrText xml:space="preserve"> PAGE </w:instrText>
                    </w:r>
                    <w:r>
                      <w:fldChar w:fldCharType="separate"/>
                    </w:r>
                    <w:r>
                      <w:t>1</w:t>
                    </w:r>
                    <w:r>
                      <w:fldChar w:fldCharType="end"/>
                    </w:r>
                    <w:r>
                      <w:rPr>
                        <w:rFonts w:hint="eastAsia" w:ascii="楷体" w:eastAsia="楷体"/>
                        <w:sz w:val="18"/>
                      </w:rPr>
                      <w:t xml:space="preserve"> 页 共 3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777C2"/>
    <w:rsid w:val="46174A3C"/>
    <w:rsid w:val="778D2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ind w:left="120"/>
    </w:pPr>
    <w:rPr>
      <w:rFonts w:ascii="宋体" w:hAnsi="宋体" w:eastAsia="宋体" w:cs="宋体"/>
      <w:sz w:val="20"/>
      <w:szCs w:val="20"/>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56"/>
      <w:ind w:left="785" w:hanging="310"/>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2018-12-18T05:54:00Z</dcterms:created>
  <dc:creator>annie</dc:creator>
  <cp:lastModifiedBy>氷色幻想</cp:lastModifiedBy>
  <dcterms:modified xsi:type="dcterms:W3CDTF">2018-12-18T06:55:22Z</dcterms:modified>
  <dc:title>学 员 培 训 协 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WPS 文字</vt:lpwstr>
  </property>
  <property fmtid="{D5CDD505-2E9C-101B-9397-08002B2CF9AE}" pid="4" name="LastSaved">
    <vt:filetime>2018-12-18T00:00:00Z</vt:filetime>
  </property>
  <property fmtid="{D5CDD505-2E9C-101B-9397-08002B2CF9AE}" pid="5" name="KSOProductBuildVer">
    <vt:lpwstr>2052-11.1.0.8013</vt:lpwstr>
  </property>
</Properties>
</file>